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B40" w:rsidRDefault="003D5B40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63BFE">
        <w:rPr>
          <w:rFonts w:ascii="Times New Roman" w:hAnsi="Times New Roman" w:cs="Times New Roman"/>
          <w:sz w:val="28"/>
          <w:szCs w:val="28"/>
        </w:rPr>
        <w:t>Перечень противопоказаний к донорству крови и ее компонентов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(См. Приказ Министерства здравоохранения Российской Федерации от 14 сентября 2001 г. № 364 «Об утверждении порядка медицинского обследования донора крови и ее компонентов» и Приказ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РФ № 175н от 16 апреля 2008 г. «О внесении изменений в Приказ Министерства здравоохранения Российской Федерации от 14 сентября 2001 г. № 364».)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Абсолютные противопоказания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(отвод от донорства независимо от давности заболевания и результатов лечения)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Гемотрансмиссивные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заболевания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Инфекционные: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СПИД, носительство ВИЧ-инфекции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Сифилис, врожденный или приобретенный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Вирусные гепатиты, положительный результат исследования на маркеры вирусных гепатитов (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HBsAg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>, анти-HCV антител)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Туберкулез, все формы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Бруцеллез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Сыпной тиф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Туляремия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Лепра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Паразитарные: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lastRenderedPageBreak/>
        <w:t xml:space="preserve">    Эхинококкоз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Токсоплазмоз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Трипаносомоз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Филяриатоз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Ришта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Лейшманиоз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2. Соматические заболевания: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Злокачественные новообразования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Болезни крови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Органические заболевания ЦНС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Полное отсутствие слуха и речи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Психические заболевания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Наркомания, алкоголизм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Сердечно-сосудистые заболевания: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гипертоническая болезнь II-III ст.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ишемическая болезнь сердца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атеросклероз, атеросклеротический кардиосклероз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облитерирующий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эндоартериит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, неспецифический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аортоартериит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>, рецидивирующий тромбофлебит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эндокардит, миокардит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lastRenderedPageBreak/>
        <w:t xml:space="preserve">    порок сердца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Болезни органов дыхания: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бронхиальная астма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бронхоэктатическая болезнь, эмфизема легких,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обструктивный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бронхит, диффузный пневмосклероз в стадии декомпенсации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Болезни органов пищеварения: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ахилический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гастрит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язвенная болезнь желудка и двенадцатиперстной кишки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Заболевания печени и желчных путей: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хронические заболевания печени, в том числе токсической природы и неясной этиологии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калькулезный холецистит с повторяющимися приступами и явлениями холангита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цирроз печени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Заболевания почек и мочевыводящих путей в стадии декомпенсации: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диффузные и очаговые поражения почек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мочекаменная болезнь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Диффузные заболевания соединительной ткани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Лучевая болезнь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lastRenderedPageBreak/>
        <w:t>Болезни эндокринной системы в случае выраженного нарушения функций и обмена веществ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Болезни ЛОР-органов: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озена</w:t>
      </w:r>
      <w:proofErr w:type="spellEnd"/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прочие острые и хронические тяжелые гнойно-воспалительные заболевания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Глазные болезни: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остаточные явления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увеита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(ирит, иридоциклит,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хориоретинит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>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высокая миопия (6 Д и более)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трахома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полная слепота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Кожные болезни: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распространенные заболевания кожи воспалительного и инфекционного характера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D63BFE">
        <w:rPr>
          <w:rFonts w:ascii="Times New Roman" w:hAnsi="Times New Roman" w:cs="Times New Roman"/>
          <w:sz w:val="28"/>
          <w:szCs w:val="28"/>
        </w:rPr>
        <w:t>генерализованный</w:t>
      </w:r>
      <w:proofErr w:type="spellEnd"/>
      <w:r w:rsidRPr="00D63BFE">
        <w:rPr>
          <w:rFonts w:ascii="Times New Roman" w:hAnsi="Times New Roman" w:cs="Times New Roman"/>
          <w:sz w:val="28"/>
          <w:szCs w:val="28"/>
        </w:rPr>
        <w:t xml:space="preserve"> псориаз, эритродермия, экземы, пиодермия, сикоз, красная волчанка, пузырчатые дерматозы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грибковые поражения кожи (микроспория, трихофития, фавус, эпидермофития) и внутренних органов (глубокие микозы)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 xml:space="preserve">    гнойничковые заболевания кожи (пиодермия, фурункулез, сикоз)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Остеомиелит острый и хронический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  <w:r w:rsidRPr="00D63BFE">
        <w:rPr>
          <w:rFonts w:ascii="Times New Roman" w:hAnsi="Times New Roman" w:cs="Times New Roman"/>
          <w:sz w:val="28"/>
          <w:szCs w:val="28"/>
        </w:rPr>
        <w:t>Оперативные вмешательства по поводу резекции органа (желудок, почка, желчный пузырь, селезенка, яичники, матка и пр.) и трансплантации органов и тканей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p w:rsidR="00D63BFE" w:rsidRPr="00D63BFE" w:rsidRDefault="00D63BFE" w:rsidP="00D6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3B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Временные противопоказания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40"/>
        <w:gridCol w:w="2515"/>
      </w:tblGrid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</w:t>
            </w:r>
          </w:p>
          <w:p w:rsidR="00D63BFE" w:rsidRPr="00D63BFE" w:rsidRDefault="00D63BFE" w:rsidP="00D63B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отвода от донорства</w:t>
            </w:r>
          </w:p>
          <w:p w:rsidR="00D63BFE" w:rsidRPr="00D63BFE" w:rsidRDefault="00D63BFE" w:rsidP="00D63B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Факторы заражения </w:t>
            </w:r>
            <w:proofErr w:type="spellStart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гемотрансмиссивными</w:t>
            </w:r>
            <w:proofErr w:type="spellEnd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заболеваниями: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Трансфузии крови, ее компонентов (исключение составляют ожоговые </w:t>
            </w:r>
            <w:proofErr w:type="spellStart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реконвалесценты</w:t>
            </w:r>
            <w:proofErr w:type="spellEnd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лица, иммунизированные к резус-фактору)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месяцев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Оперативные вмешательства, в т. ч. аборты (необходимо представление медицинской справки (выписки из истории болезни) о характере и дате операции)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месяцев со дня оперативного вмешательства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Нанесение татуировки или лечение иглоукалыванием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 с момента окончания процедур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Пребывание в загранкомандировках длительностью более 2 месяцев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месяцев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Пребывание в эндемичных по малярии странах тропического и субтропического климата (Азия, Африка, Южная и Центральная Америка) более 3 месяцев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Контакт с больными гепатитами: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гепатит А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месяца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гепатиты В и С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Перенесенные заболевания: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Инфекционные заболевания, не указанные в разделе «Абсолютные противопоказания»: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малярия в анамнезе при отсутствии симптомов и отрицательных результатов иммунологических тестов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брюшной тиф после выздоровления и полного клинического обследования при отсутствии выраженных функциональных расстройств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ангина, грипп, ОРВИ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месяц после выздоровления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Прочие инфекционные заболевания, не указанные в разделе «Абсолютные противопоказания» и п. 2.1. настоящего раздела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месяцев после выздоровления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Экстракция зуба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дней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Острые или хронические воспалительные процессы в стадии обострения независимо от локализации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месяц после купирования острого периода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Вегетососудистая дистония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месяц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Аллергические заболевания в стадии обострения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месяца после купирования острого периода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Период беременности и лактации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 после родов, 3 месяца после окончания лактации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Период менструации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 со дня окончания менструации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Прививки: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прививка убитыми вакцинами (гепатит В, столбняк, дифтерия, коклюш, паратиф, холера, грипп), анатоксинами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дней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прививка живыми вакцинами (бруцеллез, чума, туляремия, вакцина БЦЖ, оспа, краснуха, </w:t>
            </w:r>
            <w:proofErr w:type="spellStart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полимиелит</w:t>
            </w:r>
            <w:proofErr w:type="spellEnd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перорально), введение противостолбнячной сыворотки (при отсутствии выраженных воспалительных явлений на месте инъекции)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месяц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введение иммуноглобулина против гепатита В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прививка вакциной против бешенства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недели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Прием лекарственных препаратов: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антибиотики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недели после окончания приема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анальгетики, салицилаты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дня после окончания приема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Прием алкоголя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часов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Изменения биохимических показателей крови: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повышение активности </w:t>
            </w:r>
            <w:proofErr w:type="spellStart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аланин-аминотрансферазы</w:t>
            </w:r>
            <w:proofErr w:type="spellEnd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(АЛТ) менее чем в 2 раза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месяца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повторное повышение или увеличение АЛТ в 2 и более раз</w:t>
            </w:r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отстранение от донорства и направление на обследование</w:t>
            </w:r>
          </w:p>
        </w:tc>
      </w:tr>
      <w:tr w:rsidR="00D63BFE" w:rsidRPr="00D63BFE" w:rsidTr="00D63B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  <w:proofErr w:type="spellStart"/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диспротеинемия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63BFE" w:rsidRPr="00D63BFE" w:rsidRDefault="00D63BFE" w:rsidP="00D63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месяц</w:t>
            </w:r>
          </w:p>
        </w:tc>
      </w:tr>
    </w:tbl>
    <w:p w:rsidR="00D63BFE" w:rsidRPr="00D63BFE" w:rsidRDefault="00D63BFE" w:rsidP="00D63B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3BF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63BFE" w:rsidRPr="00D63BFE" w:rsidRDefault="00D63BFE" w:rsidP="00D63BFE">
      <w:pPr>
        <w:rPr>
          <w:rFonts w:ascii="Times New Roman" w:hAnsi="Times New Roman" w:cs="Times New Roman"/>
          <w:sz w:val="28"/>
          <w:szCs w:val="28"/>
        </w:rPr>
      </w:pPr>
    </w:p>
    <w:sectPr w:rsidR="00D63BFE" w:rsidRPr="00D63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D0F"/>
    <w:rsid w:val="003D5B40"/>
    <w:rsid w:val="00B63D0F"/>
    <w:rsid w:val="00CA0CA1"/>
    <w:rsid w:val="00D6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8727A"/>
  <w15:chartTrackingRefBased/>
  <w15:docId w15:val="{196F9B09-2205-4319-B674-F20F6902C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3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3B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4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867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4</cp:revision>
  <dcterms:created xsi:type="dcterms:W3CDTF">2020-06-08T08:24:00Z</dcterms:created>
  <dcterms:modified xsi:type="dcterms:W3CDTF">2020-06-08T09:04:00Z</dcterms:modified>
</cp:coreProperties>
</file>