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ind w:left="6946"/>
        <w:rPr>
          <w:rFonts w:ascii="Times New Roman" w:hAnsi="Times New Roman" w:cs="Times New Roman"/>
          <w:sz w:val="23"/>
          <w:szCs w:val="23"/>
        </w:rPr>
      </w:pPr>
      <w:r>
        <w:rPr>
          <w:rFonts w:cs="Times New Roman" w:ascii="Times New Roman" w:hAnsi="Times New Roman"/>
          <w:sz w:val="23"/>
          <w:szCs w:val="23"/>
        </w:rPr>
        <w:t>Шәһәр Советының</w:t>
      </w:r>
    </w:p>
    <w:p>
      <w:pPr>
        <w:pStyle w:val="Normal"/>
        <w:spacing w:lineRule="auto" w:line="240" w:before="0" w:after="0"/>
        <w:ind w:left="6946"/>
        <w:rPr>
          <w:rFonts w:ascii="Times New Roman" w:hAnsi="Times New Roman" w:cs="Times New Roman"/>
          <w:sz w:val="23"/>
          <w:szCs w:val="23"/>
        </w:rPr>
      </w:pPr>
      <w:r>
        <w:rPr>
          <w:rFonts w:cs="Times New Roman" w:ascii="Times New Roman" w:hAnsi="Times New Roman"/>
          <w:sz w:val="23"/>
          <w:szCs w:val="23"/>
        </w:rPr>
        <w:t xml:space="preserve">2025 елның «___» _______________ </w:t>
      </w:r>
    </w:p>
    <w:p>
      <w:pPr>
        <w:pStyle w:val="Normal"/>
        <w:spacing w:lineRule="auto" w:line="240" w:before="0" w:after="0"/>
        <w:ind w:left="6946"/>
        <w:rPr>
          <w:rFonts w:ascii="Times New Roman" w:hAnsi="Times New Roman" w:cs="Times New Roman"/>
          <w:sz w:val="23"/>
          <w:szCs w:val="23"/>
        </w:rPr>
      </w:pPr>
      <w:r>
        <w:rPr>
          <w:rFonts w:cs="Times New Roman" w:ascii="Times New Roman" w:hAnsi="Times New Roman"/>
          <w:sz w:val="23"/>
          <w:szCs w:val="23"/>
        </w:rPr>
        <w:t xml:space="preserve">____ номерлы карарына </w:t>
      </w:r>
    </w:p>
    <w:p>
      <w:pPr>
        <w:pStyle w:val="Normal"/>
        <w:spacing w:lineRule="auto" w:line="240" w:before="0" w:after="0"/>
        <w:ind w:left="6946"/>
        <w:rPr>
          <w:rFonts w:ascii="Times New Roman" w:hAnsi="Times New Roman" w:cs="Times New Roman"/>
          <w:sz w:val="23"/>
          <w:szCs w:val="23"/>
        </w:rPr>
      </w:pPr>
      <w:r>
        <w:rPr>
          <w:rFonts w:cs="Times New Roman" w:ascii="Times New Roman" w:hAnsi="Times New Roman"/>
          <w:sz w:val="23"/>
          <w:szCs w:val="23"/>
          <w:lang w:val="tt-RU"/>
        </w:rPr>
        <w:t>2</w:t>
      </w:r>
      <w:r>
        <w:rPr>
          <w:rFonts w:cs="Times New Roman" w:ascii="Times New Roman" w:hAnsi="Times New Roman"/>
          <w:sz w:val="23"/>
          <w:szCs w:val="23"/>
        </w:rPr>
        <w:t xml:space="preserve"> нче кушымта</w:t>
      </w:r>
    </w:p>
    <w:p>
      <w:pPr>
        <w:pStyle w:val="Normal"/>
        <w:spacing w:lineRule="auto" w:line="240" w:before="0" w:after="0"/>
        <w:ind w:firstLine="7380"/>
        <w:rPr>
          <w:rFonts w:ascii="Times New Roman" w:hAnsi="Times New Roman" w:cs="Times New Roman"/>
          <w:color w:val="000000"/>
          <w:sz w:val="23"/>
          <w:szCs w:val="23"/>
        </w:rPr>
      </w:pPr>
      <w:r>
        <w:rPr>
          <w:rFonts w:cs="Times New Roman" w:ascii="Times New Roman" w:hAnsi="Times New Roman"/>
          <w:color w:val="000000"/>
          <w:sz w:val="23"/>
          <w:szCs w:val="23"/>
        </w:rPr>
      </w:r>
    </w:p>
    <w:p>
      <w:pPr>
        <w:pStyle w:val="Normal"/>
        <w:spacing w:lineRule="auto" w:line="240" w:before="0" w:after="0"/>
        <w:ind w:firstLine="7380"/>
        <w:rPr>
          <w:rFonts w:ascii="Times New Roman" w:hAnsi="Times New Roman" w:cs="Times New Roman"/>
          <w:color w:val="000000"/>
          <w:sz w:val="23"/>
          <w:szCs w:val="23"/>
        </w:rPr>
      </w:pPr>
      <w:r>
        <w:rPr>
          <w:rFonts w:cs="Times New Roman" w:ascii="Times New Roman" w:hAnsi="Times New Roman"/>
          <w:color w:val="000000"/>
          <w:sz w:val="23"/>
          <w:szCs w:val="23"/>
        </w:rPr>
      </w:r>
    </w:p>
    <w:p>
      <w:pPr>
        <w:pStyle w:val="Normal"/>
        <w:spacing w:lineRule="auto" w:line="240" w:before="0" w:after="0"/>
        <w:ind w:firstLine="7380"/>
        <w:rPr>
          <w:rFonts w:ascii="Times New Roman" w:hAnsi="Times New Roman" w:cs="Times New Roman"/>
          <w:color w:val="000000"/>
          <w:sz w:val="23"/>
          <w:szCs w:val="23"/>
        </w:rPr>
      </w:pPr>
      <w:r>
        <w:rPr>
          <w:rFonts w:cs="Times New Roman" w:ascii="Times New Roman" w:hAnsi="Times New Roman"/>
          <w:color w:val="000000"/>
          <w:sz w:val="23"/>
          <w:szCs w:val="23"/>
        </w:rPr>
      </w:r>
    </w:p>
    <w:p>
      <w:pPr>
        <w:pStyle w:val="Normal"/>
        <w:spacing w:lineRule="auto" w:line="240" w:before="0" w:after="0"/>
        <w:jc w:val="center"/>
        <w:rPr>
          <w:rFonts w:ascii="Times New Roman" w:hAnsi="Times New Roman" w:cs="Times New Roman"/>
          <w:sz w:val="23"/>
          <w:szCs w:val="23"/>
        </w:rPr>
      </w:pPr>
      <w:r>
        <w:rPr>
          <w:rFonts w:cs="Times New Roman" w:ascii="Times New Roman" w:hAnsi="Times New Roman"/>
          <w:sz w:val="23"/>
          <w:szCs w:val="23"/>
        </w:rPr>
        <w:t>2024 елга Яр Чаллы шәһәре муниципаль берәмлеге бюджеты чыгымнарының</w:t>
      </w:r>
    </w:p>
    <w:p>
      <w:pPr>
        <w:pStyle w:val="Normal"/>
        <w:spacing w:lineRule="auto" w:line="240" w:before="0" w:after="0"/>
        <w:jc w:val="center"/>
        <w:rPr>
          <w:rFonts w:ascii="Times New Roman" w:hAnsi="Times New Roman" w:cs="Times New Roman"/>
          <w:sz w:val="23"/>
          <w:szCs w:val="23"/>
        </w:rPr>
      </w:pPr>
      <w:r>
        <w:rPr>
          <w:rFonts w:cs="Times New Roman" w:ascii="Times New Roman" w:hAnsi="Times New Roman"/>
          <w:sz w:val="23"/>
          <w:szCs w:val="23"/>
        </w:rPr>
        <w:t>ведомство структурасы</w:t>
      </w:r>
    </w:p>
    <w:p>
      <w:pPr>
        <w:pStyle w:val="Normal"/>
        <w:suppressLineNumbers/>
        <w:spacing w:lineRule="auto" w:line="240" w:before="0" w:after="0"/>
        <w:ind w:right="567"/>
        <w:jc w:val="right"/>
        <w:rPr>
          <w:rFonts w:ascii="Times New Roman" w:hAnsi="Times New Roman" w:cs="Times New Roman"/>
          <w:sz w:val="23"/>
          <w:szCs w:val="23"/>
        </w:rPr>
      </w:pPr>
      <w:r>
        <w:rPr>
          <w:rFonts w:cs="Times New Roman" w:ascii="Times New Roman" w:hAnsi="Times New Roman"/>
          <w:sz w:val="23"/>
          <w:szCs w:val="23"/>
        </w:rPr>
      </w:r>
      <w:bookmarkStart w:id="0" w:name="_GoBack"/>
      <w:bookmarkStart w:id="1" w:name="_GoBack"/>
      <w:bookmarkEnd w:id="1"/>
    </w:p>
    <w:tbl>
      <w:tblPr>
        <w:tblStyle w:val="48"/>
        <w:tblW w:w="10950" w:type="dxa"/>
        <w:jc w:val="left"/>
        <w:tblInd w:w="-93" w:type="dxa"/>
        <w:tblLayout w:type="fixed"/>
        <w:tblCellMar>
          <w:top w:w="15" w:type="dxa"/>
          <w:left w:w="15" w:type="dxa"/>
          <w:bottom w:w="15" w:type="dxa"/>
          <w:right w:w="15" w:type="dxa"/>
        </w:tblCellMar>
        <w:tblLook w:noVBand="1" w:val="04a0" w:noHBand="0" w:lastColumn="0" w:firstColumn="1" w:lastRow="0" w:firstRow="1"/>
      </w:tblPr>
      <w:tblGrid>
        <w:gridCol w:w="5850"/>
        <w:gridCol w:w="606"/>
        <w:gridCol w:w="315"/>
        <w:gridCol w:w="400"/>
        <w:gridCol w:w="1454"/>
        <w:gridCol w:w="464"/>
        <w:gridCol w:w="1860"/>
      </w:tblGrid>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Исеме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Вед-во</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Рз</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Пр</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ЦСР</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ВР</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сумма, мең сум</w:t>
            </w:r>
          </w:p>
        </w:tc>
      </w:tr>
      <w:tr>
        <w:trPr/>
        <w:tc>
          <w:tcPr>
            <w:tcW w:w="5850"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jc w:val="both"/>
              <w:rPr>
                <w:kern w:val="0"/>
                <w:sz w:val="23"/>
                <w:szCs w:val="23"/>
              </w:rPr>
            </w:pPr>
            <w:r>
              <w:rPr>
                <w:rFonts w:eastAsia="Times New Roman" w:cs="Times New Roman" w:ascii="Times New Roman" w:hAnsi="Times New Roman"/>
                <w:b/>
                <w:color w:val="000000"/>
                <w:kern w:val="0"/>
                <w:sz w:val="23"/>
                <w:szCs w:val="23"/>
              </w:rPr>
              <w:t>Татарстан Республикасы Яр Чаллы шәһәре муниципаль берәмлеге Башкарма комитеты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21 709 148 371,64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3 839 092 349,68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Россия Федерациясе Хөкүмәте, Россия Федерациясе субъектлары дәүләт хакимиятенең иң югары башкарма органнары, җирле администрацияләр эшчәнлеге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479 727 680,61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транспорт системасын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«Транспорт комплексында дәүләт сәясәтен камилләштерү»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Халыкка транспорт хезмәте күрсәтүне оештыру өлкәсендә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13 4 05 25220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13 4 05 25220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1 021 000,00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3 764 553,44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3 764 553,44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1 653 740,00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2 110 813,44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яшьләр сәясәтен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яшьләр сәясәтен камилләштерү»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өлкәсендә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38 4 01 25240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38 4 01 25240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569 500,00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473 803 127,17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473 803 127,17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393 109 135,82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80 675 316,35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18 675,00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Суд системасы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28 800,00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99 0 01 51200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99 0 01 51200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Башка 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3 359 335 869,07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гражданнарга социаль ярдәм»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10 804 200,00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10 804 200,00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«Балалы гаиләләргә дәүләт ярдәме чаралары күрсәтү»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10 804 200,00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Опека һәм попечительлек өлкәсендә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03 4 01 25330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10 804 200,00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03 4 01 25330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10 804 200,00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Хезмәтне саклау һәм шартларын яхшырту буенча программа</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39 994,48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39 994,48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39 994,48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җәмәгать тәртибен тәэмин итү һәм хокук бозуларны профилактикалау»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3 877 498,96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3 877 498,96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3 727 498,96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кече һәм урта эшмәкәрлегенә ярдәм күрсәтү һәм аны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2 340 300,00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2 340 300,00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2 250 300,00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1 461 777,59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граждан хезмәткәрләрен мәҗбүри дәүләт иминләштерүен үткәрүне оештыру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618 035,01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618 035,01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граждан хезмәткәрләренә диспансеризация үткәрүне оештыру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19 0 00 97080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843 742,58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19 0 00 97080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843 742,58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территориаль иҗтимагый үзидарәсен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36 872 768,11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Татарстан Республикасы территориаль иҗтимагый үзидарә системасын үстерүгә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22 728 448,11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22 728 448,11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Татарстан Республикасы территориаль иҗтимагый үзидарә системасын үстерүгә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13 644 320,00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41 2 01 25182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13 644 320,00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729 998,96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729 998,96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729 998,96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социаль юнәлешле коммерцияле булмаган оешмаларына ярдәм күрсәтү»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536 419,84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536 419,84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514 419,84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территориясендә «Имин шәһәр» АПК сегментын төзү һәм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7 683 718,07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45 0 00 92030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7 683 718,07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45 0 00 92030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7 683 718,07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3 294 929 193,06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Оешмалар милкенә салынган салымны һәм җир салымын түләү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99 0 00 02950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14 380 216,43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99 0 00 02950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14 380 216,43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8 053 954,96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8 053 954,96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учреждениеләрне финанслау өчен кирәкле шартлар белән тәэмин итә торган учреждениеләр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99 0 00 29900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2 865 650 708,91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99 0 00 29900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2 865 650 708,91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310 231 139,05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27 154 628,64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112 441 885,77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милке объектларына капиталь кертемнәр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114 121,76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140 558 373,03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17 962 129,85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67 157 512,12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67 157 512,12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мәдәният учреждениеләре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99 0 00 44000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12 552 471,90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99 0 00 44000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3 331 342,55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99 0 00 44000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9 221 129,35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Пенсияләргә өстәмә түләүләр, пенсия белән өстәмә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99 0 00 49100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3 288 749,69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99 0 00 49100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3 288 749,69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13 614 440,00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6 244 300,00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6 244 300,00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Административ комиссияләр булдыру һәм аларның эшчәнлеген оештыру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1 175 600,00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99 0 01 25270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1 175 600,00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Архив эше өлкәсендә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255 100,00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255 100,00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Административ хокук бозулар турында беркетмәләр төзүгә вәкаләтле вазыйфаи затлар исемлеген билгеләү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Алкоголь, наркотик яки башка агулы матдә кулланудан исерек хәлдә булган затларга ярдәм күрсәтү чараларын оештыру һәм гамәлгә ашыру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5 938 600,00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5 938 600,00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Милли иминлек һәм хокук саклау эшчәнлеге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150 662 578,79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Гражданнар оборонасы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33 614,40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33 614,40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Халыкны һәм оешмаларны тыныч вакыттагы һәм сугыш вакытындагы гадәттән тыш хәлләргә әзерләү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07 0 00 22920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33 614,40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07 0 00 22920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33 614,40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Халыкны һәм территорияне табигый һәм техноген характердагы гадәттән тыш хәлләрдән саклау, янгын куркынычсызлыгы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19 425 641,67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17 223 054,78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Гражданнар оборонасы һәм гадәттән тыш хәлләрдән саклау өлкәсендәге эшчәнлекне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8 912 785,60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8 912 785,60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Милли иминлек һәм хокук саклау эшчәнлеге өлкәсендәге органнарның эшләве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8 310 269,18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07 0 00 22680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8 310 269,18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2 198 586,89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2 198 586,89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78 240,00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2 120 346,89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карамагындагы учреждениеләр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99 0 00 22680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99 0 00 22680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Милли иминлек һәм хокук саклау эшчәнлеге өлкәсендәге башка мәсьәләләр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131 203 322,72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җәмәгать тәртибен тәэмин итү һәм хокук бозуларны профилактикалау»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130 824 778,95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Милли иминлекне һәм хокук саклау эшчәнлеген тәэмин итүгә бәйле башка функцияләрне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06 0 00 22700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130 824 778,95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06 0 00 22700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125 983 088,50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06 0 00 22700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4 841 690,45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161 640,00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161 640,00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161 640,00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216 903,77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Милли иминлекне һәм хокук саклау эшчәнлеген тәэмин итүгә бәйле башка функцияләрне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99 0 00 22700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216 903,77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99 0 00 22700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216 903,77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Милли икътисад</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1 382 646 692,36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Авыл хуҗалыгы һәм балыкчылык</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13 199 100,00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авыл хуҗалыгын үстерү һәм авыл хуҗалыгы продукциясе, чимал һәм азык-төлек базарларын җайга салу»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К1 0 00 0000 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13 199 100,00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(региональ) проектлар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«Терлекчелек ярдәмче тармагын, терлекчелек продукциясен эшкәртү һәм сатуны үстерү» региональ проекты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14 2 17 00000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Түләмә авырулы терлекләр каберлеген һәм биотермик чокырларны карап тоту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14 2 17 25362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14 2 17 25362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13 199 100,00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Су хуҗалыгы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238 799,72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238 799,72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Гидротехник корылмаларны карап тоту һәм ремонтлау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46 0 00 90430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238 799,72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46 0 00 90430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238 799,72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Транспорт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449 017 228,12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Автомобиль транспорты өлкәсендә аерым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03 0 00 03170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03 0 00 03170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429 017 228,12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Автомобиль транспорты өлкәсендә аерым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99 0 00 03170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429 017 228,12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99 0 00 03170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25 311 784,84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99 0 00 03170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403 705 443,28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Юл хуҗалыгы (юл фондлары)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872 296 359,90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Юл фонды хисабына автомобиль юллары төзү, реконструкцияләү һәм ремонтлау (агымдагы һәм капиталь)</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Д1 0 00 03650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65 704 068,73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Д1 0 00 03650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65 704 068,73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юл хәрәкәте иминлеген арттыру»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779 712 294,45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юл хәрәкәте иминлеген арттыру»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47 0 00 78020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779 712 294,45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47 0 00 78020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779 712 294,45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26 879 996,72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26 879 996,72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26 879 996,72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Милли икътисад өлкәсендә башка мәсьәләләр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47 895 204,62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9 495 768,20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Төзелеш, архитектура һәм шәһәр төзелеше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99 0 00 33800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9 495 768,20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99 0 00 33800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9 495 768,20</w:t>
            </w:r>
          </w:p>
        </w:tc>
      </w:tr>
      <w:tr>
        <w:trPr/>
        <w:tc>
          <w:tcPr>
            <w:tcW w:w="5850"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Җир төзелеше һәм җирдән файдалану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16 4 02 03440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23 699 436,42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16 4 02 03440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23 699 436,42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14 700 000,00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Инженерлык, транспорт инфраструктурасын урнаштыру, төзү, үстерү системасын камилләштерү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99 0 01 82320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14 700 000,00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99 0 01 82320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14 700 000,00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Торак-коммуналь хуҗалыгы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1 013 363 060,54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Торак хуҗалыгы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267 347 000,00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Күпфатирлы йортларга капиталь ремонт үткәрү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«Күпфатирлы йортларның техник торышын яхшырту» региональ проекты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04 2 07 00000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850"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территориясендә урнашкан күпфатирлы йортларда гомуми мөлкәтне капиталь ремонтлау буенча региональ программа чараларын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04 2 07 96010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04 2 07 96010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267 347 000,00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Коммуналь хуҗалык</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16 705 444,74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5 110 010,30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Коммуналь хуҗалык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03 0 00 75050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5 110 010,30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03 0 00 75050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5 110 010,30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11 595 434,44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Коммуналь хуҗалык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99 0 00 75050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11 595 434,44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99 0 00 75050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11 595 434,44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Төзекләндерү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725 625 815,80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684 955 386,89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Урамнарны яктырту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246 893 668,61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246 893 668,61</w:t>
            </w:r>
          </w:p>
        </w:tc>
      </w:tr>
      <w:tr>
        <w:trPr/>
        <w:tc>
          <w:tcPr>
            <w:tcW w:w="5850"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Җирләү урыннарын оештыру һәм карап тоту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18 687 200,11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18 687 200,11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Шәһәр округларын һәм җирлекләрен төзекләндерү буенча башка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105 609 803,17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105 609 803,17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Паркларны һәм скверларны карап тоту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313 764 715,00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99 0 00 78070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313 764 715,00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40 670 428,91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дәрәҗәдәге хакимият органнары тарафыннан кабул ителгән карарлар нәтиҗәсендә барлыкка килгән өстәмә чыгымнарны компенсацияләү өчен тапшырыла торган акчалар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99 0 01 25150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40 670 428,91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99 0 01 25150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40 670 428,91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Торак-коммуналь хуҗалыгы өлкәсендә башка мәсьәләләр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3 684 800,00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Программада каралмаган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Күпфатирлы йортларны һәм (яки) башка күчемсез милек объектларын өлешләп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99 0 01 25320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3 684 800,00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Әйләнә-тирә мохитне саклау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06</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5 863 793,39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Әйләнә-тирә мохитне саклау өлкәсендә башка мәсьәләләр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06</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5 863 793,39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Әйләнә-тирә мохитне саклау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09 0 00 74460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5 863 793,39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05</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09 0 00 74460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5 863 793,39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Мәгариф</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13 452 227 164,65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Мәктәпкәчә белем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4 951 839 739,48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3 500 259 497,34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3 500 259 497,34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һәм гомуми белем бирүнең заманча механизмнары һәм технологияләре»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3 497 936 400,00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Автономияле һәм бюджет учреждениеләре эшчәнлеген тәэмин итүгә өстәмә чыгымнарны компенсацияләү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29 068 300,00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29 068 300,00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02 4 01 25370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1 508 868 100,00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02 4 01 25370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1 508 868 100,00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финанслашу максатларында Татарстан Республикасы муниципаль районнары һәм шәһәр округлары бюджетларына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S0050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1 960 000 000,00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S0050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1 960 000 000,00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2 323 097,34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мәктәпкәчә белем бирү оешмаларында яшь белгечләргә ярдәм күрсәтүгә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02 4 05 43625</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2 323 097,34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02 4 05 43625</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2 323 097,34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1 310 432 175,61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бирүне үстерү»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1 310 432 175,61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«Һәркем өчен мөмкин булган түләүсез мәктәпкәчә белем бирүне тәэмин итү»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1 284 313 335,61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1 284 313 335,61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1 284 313 335,61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финанслашу максатларында Татарстан Республикасы муниципаль районнары һәм шәһәр округлары бюджетларына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S0050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26 118 840,00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1 01 S0050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26 118 840,00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5 217 930,35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оешмаларында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5 217 930,35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5 217 930,35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 чараларын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4 621 858,75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оешмаларында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4 621 858,75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4 621 858,75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71 440 469,71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71 440 469,71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71 440 469,71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58 367 807,72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58 367 807,72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58 367 807,72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Гомуми белем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6 998 299 788,76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5 052 593 539,52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5 052 593 539,52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һәм гомуми белем бирүнең заманча механизмнары һәм технологияләре»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4 409 976 752,99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Автономияле һәм бюджет учреждениеләре эшчәнлеген тәэмин итүгә өстәмә чыгымнарны компенсацияләү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342 175 100,00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02 4 01 25160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342 175 100,00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һәркем өчен мөмкин булган һәм түләүсез башлангыч, төп гомуми, урта гомуми белем алуга, муниципаль гомуми белем бирү оешмаларында балаларга өстәмә белем бирүне тәэмин итүгә хокукларны гамәлгә ашыруның дәүләт гарантияләрен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02 4 01 25280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3 465 846 200,00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02 4 01 25280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3 465 846 200,00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оешмаларының педагогия хезмәткәрләренә сыйныф җитәкчелеге өчен айлык акчалата түләүләр өлешендә муниципаль гомуми белем бирү оешмаларында һәркем өчен мөмкин булган һәм түләүсез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R3031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209 816 500,00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R3031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209 816 500,00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башлангыч гомуми белем алучы укучыларны түләүсез кайнар ризык белән тукландыруны оештыру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L3041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387 270 600,00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L3041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387 270 600,00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муниципаль гомуми белем бирү оешмаларының балалар иҗтимагый берләшмәләре белән хезмәттәшлек итү буенча директорлар киңәшчеләренә ай саен акчалата бүләкләү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L0501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2 760 240,00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L0501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2 760 240,00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2 108 112,99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02 4 01 43600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2 108 112,99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финанслашу максатларында Татарстан Республикасы муниципаль районнары һәм шәһәр округлары бюджетларына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02 S0050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625 765 300,00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02 S0050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625 765 300,00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16 851 486,53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үстерүгә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4 606 264,12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4 606 264,12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гомуми белем бирү оешмаларында яшь белгечләргә ярдәм күрсәтүгә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02 4 05 43624</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12 245 222,41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02 4 05 43624</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12 245 222,41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1 712 807 790,26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«Гомуми белем бирүне тормышка ашыру»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1 712 807 790,26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«Башлангыч гомуми, төп гомуми, урта гомуми белем бирүне тормышка ашыру»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1 684 184 512,95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башлангыч гомуми белем бирү программалары буенча укучыларны түләүсез кайнар ризык белән тукландыруны оештыруга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02 2 02 23041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14 207 840,36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02 2 02 23041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14 207 840,36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1 572 910 654,85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1 572 910 654,85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97 066 017,74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02 2 02 42200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97 066 017,74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«Россия Федерациясе гражданнарын патриотик тәрбияләү» федераль проекты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EВ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28 623 277,31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балалар иҗтимагый берләшмәләре белән хезмәттәшлек итү һәм тәрбияләү буенча директорларның киңәшчеләре эшчәнлеген тәэмин итү чараларын үткәрүгә финанслашу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EВ 51791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28 623 277,31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2 EВ 51791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28 623 277,31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4 434 531,65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оешмаларында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4 318 221,97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4 318 221,97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оешмаларында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116 309,68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116 309,68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 чараларын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2 136 669,56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оешмаларында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2 076 996,26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2 076 996,26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оешмаларында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59 673,30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59 673,30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51 365 650,46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50 274 714,46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50 274 714,46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1 090 936,00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1 090 936,00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173 961 607,31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 – балалар бакчаларын кертеп, гомуми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173 713 084,87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173 713 084,87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Интернаты булган гомуми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248 522,44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248 522,44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Балаларга өстәмә белем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1 060 075 858,09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656 285,27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227 240,85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227 240,85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429 044,42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429 044,42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1 040 089 023,15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белем бирүне үстерү»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1 040 089 023,15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белем бирүне оештыру»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1 040 089 023,15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319 940 479,18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319 940 479,18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720 148 543,97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02 3 01 42320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720 148 543,97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1 070 768,93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1 070 768,93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күп профильле өстәмә белем бирү учреждениеләрендә яшь белгечләргә ярдәм күрсәтүгә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581 679,70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581 679,70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сәнгать-эстетика юнәлешендәге өстәмә белем бирү оешмаларында яшь белгечләргә ярдәм күрсәтүгә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489 089,23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02 4 05 43622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489 089,23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мәдәниятне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973 420,00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 башка чаралар үткәрү»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973 420,00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973 420,00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273 475,73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78 920,00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78 920,00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194 555,73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194 555,73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11 629 976,01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3 263 865,53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3 263 865,53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8 366 110,48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8 366 110,48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5 382 909,00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күп профильле өстәмә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3 073 942,02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3 073 942,02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Өстәмә гомуми белем бирү программаларын тормышка ашыра торган сәнгать-эстетика юнәлешендәге өстәмә белем бирү оешмаларын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2 308 966,98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2 308 966,98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Яшьләр сәясәте һәм балаларны сәламәтләндерү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226 812 375,99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250 141,61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учреждениеләрендә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250 141,61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250 141,61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яшьләр сәясәтен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183 273 725,92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 челтәре эшчәнлеген камилләштерү»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183 273 725,92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Балаларның, яшүсмерләрнең һәм яшьләрнең ялын оештыру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183 273 725,92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3 858 040,79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742 528,00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2 535 512,79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179 415 685,13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38 4 02 43190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179 415 685,13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дәүләт милли сәясәтен тормышка ашыру»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236 994,56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236 994,56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236 994,56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127 070,57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учреждениеләрендә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127 070,57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127 070,57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коррупциягә каршы сәясәтен тормышка ашыру»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117 000,00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117 000,00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117 000,00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халыкны наркотизацияләүне профилактикалау»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339 830,99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Яшьләр учреждениеләрендә халыкны наркотизацияләүне профилактикалау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42 0 00 43100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339 830,99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42 0 00 43100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339 830,99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550 525,81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Яшьләр сәясәте учреждениеләрендә террорчылыкны һәм экстремизмны профилактикалау чаралары, шулай ук террорчылык һәм экстремизм чагылышлары нәтиҗәләрен минимальләштерү һәм (яисә) бетерү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533 204,81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533 204,81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17 321,00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17 321,00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32 373 542,13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балигъ булмаганнар арасында караучысызлыкны һәм хокук бозуларны профилактикалау»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32 373 542,13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48 0 00 43190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32 373 542,13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 xml:space="preserve">«Яр Чаллы шәһәре муниципаль берәмлегендә ихтыяри ярдәмгә (волонтерлыкка) булышлык итү һәм аны үстерү» </w:t>
              <w:br/>
              <w:t>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 xml:space="preserve">Яшьләр сәясәте учреждениеләрендә ихтыяри ярдәмгә (волонтерлыкка) булышлык итү һәм </w:t>
              <w:br/>
              <w:t>аны үстерү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9 043 544,40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2 753 900,00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2 376 000,00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377 900,00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Яшьләр сәясәте учреждениеләре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6 289 644,40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99 0 00 43190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6 289 644,40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Мәгариф өлкәсендә башка мәсьәләләр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215 199 402,33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һәм фәнне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учреждениеләрне методик һәм мәгълүмати-технологик тәэмин итү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02 4 05 25301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17 473 100,00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мәгарифне үстерүгә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9 060 000,00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02 4 05 21110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9 060 000,00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мәгариф системасын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28 700 375,68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сыйфатын бәяләү системасын үстерү»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28 700 375,68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сыйфатын бәяләү системасын эшләү һәм кертү»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28 700 375,68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эшчәнлеген тәэмин итүне, белем бирү сыйфатын бәяләүне гамәлгә ашыра торган оешмаларны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02 5 01 43500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14 955 037,40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02 5 01 43500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14 955 037,40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13 745 338,28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1 951 465,60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1 023 820,00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02 5 01 43600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10 370 052,68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дәүләт милли сәясәтен тормышка ашыру»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413 640,00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һәм яшьләр өчен чаралар үткәрү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413 640,00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20 0 00 43600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413 640,00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яшьләр сәясәтен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159 546 286,65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(региональ) проектлар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159 546 286,65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«Балаларның һәм яшьләрнең ялын оештыру» региональ проекты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159 546 286,65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Каникул вакытында балаларның ялын оештыруны тәэмин итү буенча җирле үзидарә органнары вәкаләтләрен үтәгәндә барлыкка килә торган чыгым йөкләмәләрен финанслашу максатларында муниципаль районнар һәм шәһәр округлары бюджетларына субсидияләр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38 2 01 22320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151 674 404,96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38 2 01 22320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54 272 618,22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38 2 01 22320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97 401 786,74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районнар һәм шәһәр округлары бюджетларында каралган акчалар хисабына каникул вакытында балаларның ялын оештыруны тәэмин итү буенча финанслана торган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S2320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1 505 120,90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S2320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557 367,51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S2320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947 753,39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Җирле бюджет хисабына каникул вакытында балаларның ялын оештыру чаралары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38 2 01 82320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6 366 760,79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38 2 01 82320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2 481 989,02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38 2 01 82320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3 884 771,77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Белем бирү эшчәнлеген тәэмин итүне, белем бирү сыйфатын бәяләүне гамәлгә ашыра торган оешмаларны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99 0 00 43500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99 0 00 43500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Мәдәният, кинематография</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665 383 320,16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Мәдәният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665 383 320,16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369 763,97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Музейларда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49 121,20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49 121,20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Театрларда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36 400,00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36 400,00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Китапханәләрдә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10 016,31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10 016,31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учреждениеләрендә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229 511,07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229 511,07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учреждениеләрендә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44 715,39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44 715,39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мәдәниятне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618 119 087,88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 эшен үстерү»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 эше өлкәсендә хезмәтләр күрсәтү (эшләр башкару)»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08 1 01 44090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35 103 396,39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театр-тамаша учреждениеләрен үстерү»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«Башкару сәнгате, театр эше өлкәсендә хезмәтләр күрсәтү (эшләр башкару)»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08 2 02 00000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150 333 836,82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«Иҗади кешеләр» федераль проекты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A2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Һәвәскәр иҗат коллективларына грант белән булышлык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A2 44060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2 A2 44060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 эшен үстерү»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 эше өлкәсендә хезмәтләр күрсәтү (эшләр башкару)»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08 3 03 00000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08 3 03 44090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116 778 032,66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һәм концерт учреждениеләрен үстерү»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312 335 674,49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һәм концерт учреждениеләрендә хезмәтләр күрсәтү (эшләр башкару)»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298 019 074,49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итү учреждениеләре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185 487 167,15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185 487 167,15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учреждениеләре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112 531 907,34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112 531 907,34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«Сәнгать һәм иҗат үсеше өчен шартлар тудыру»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08 4 07 00000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Грантлар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08 4 07 44050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08 4 07 44050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2 150 000,00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 идарә итү системасы эшчәнлеген тәэмин итү»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08 4 08 00000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14 316 600,00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һәм кинематография өлкәсендә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08 4 08 44100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14 316 600,00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08 4 08 44100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14 316 600,00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 башка чаралар үткәрү» ярдәмче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3 568 147,52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3 568 147,52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1 075 200,00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115 000,00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2 262 947,52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08 6 00 10990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115 000,00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дәүләт милли сәясәтен тормышка ашыру»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дәүләт телләрен һәм Татарстан Республикасында башка телләрне саклау, өйрәнү һәм үстерү»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Программа чараларын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22 4 01 10990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124 376,33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учреждениеләрендә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58 933,75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58 933,75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оешмаларында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20 449,85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20 449,85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Музейларда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19 992,73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19 992,73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Китапханәләрдә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10 804 383,82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2 806 288,25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2 806 288,25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717 900,00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717 900,00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536 106,73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536 106,73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Мәдәни-ял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4 875 924,22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4 875 924,22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1 868 164,62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1 868 164,62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32 135 908,16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Мәдәният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99 0 00 10990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Музейлар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99 0 01 44090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12 800,00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Театрлар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5 128 500,00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99 0 02 44090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5 128 500,00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Китапханәләр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1 085 017,65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99 0 03 44090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1 085 017,65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Клублар һәм мәдәни-ял үзәкләре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7 401 395,11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99 0 04 44091</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7 401 395,11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Концерт оешмалары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18 409 195,40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08</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99 0 04 44092</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18 409 195,40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Сәламәтлек саклау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10 339 697,00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Санитария-эпидемиология иминлеге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10 339 697,00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сәламәтлек саклауны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10 332 497,00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10 332 497,00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«Гражданнарның аерым категорияләрен дарулар белән тәэмин итү»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10 332 497,00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үткәрелә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01 4 05 02110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10 332 497,00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01 4 05 02110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599 997,00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01 4 05 02110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9 732 500,00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карамагындагы учреждениеләр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99 0 00 46990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09</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99 0 00 46990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Социаль сәясәт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394 927 710,80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Халыкны социаль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54 432 744,00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6 943 579,00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сәясәт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3 208 435,00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1 839 200,00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1 369 235,00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3 735 144,00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309 890,00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2 076 189,00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Мактаулы гражданы» исеменә лаек булган затларга акчалата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1 248 665,00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100 400,00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транспорт системасын үстерү»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«Автомобиль, шәһәр электр транспортын үстерү»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13 4 04 00000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Җәмәгать транспорты хезмәтләреннән бертигез файдалануны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13 4 04 05370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13 4 04 05370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46 724 191,00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764 974,00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сәясәт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494 974,00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494 974,00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270 000,00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Гаиләне һәм балачакны саклау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340 494 966,80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гражданнарга социаль ярдәм»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156 366 049,59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Процесслы чаралар комплекслары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156 366 049,59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«Гражданнарның аерым категорияләренә социаль ярдәм чаралары күрсәтү»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03 4 03 00000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74 458 200,00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гомуми белем бирү оешмаларында төп гомуми һәм урта гомуми белем бирү мәгариф программалары буенча белем алучыларны туклану белән тәэмин итүдә социаль ярдәм чараларын күрсәтү буенча дәүләт вәкаләтләрен гамәлгә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03 4 03 25510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74 458 200,00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03 4 03 25510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74 458 200,00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«Балалы гаиләләргә дәүләт ярдәме чаралары күрсәтү» процесслы чаралар комплексы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81 907 849,59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Тәрбиягә бала алган гаиләләргә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9 947 062,40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Ачык норматив йөкләмәләр буенча пособиеләр, компенсацияләр, социаль ярдәм чаралары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9 947 062,40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 вазыйфаларын түләүле рәвештә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6 681 947,48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6 681 947,48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Опекага (попечительлеккә)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65 278 839,71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Ачык норматив йөкләмәләр буенча пособиеләр, компенсацияләр, социаль ярдәм чаралары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03 4 01 23130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313</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65 278 839,71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халкына адреслы социаль ярдәм күрсәтү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150 615 368,66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ярдәмнең башка төрләрен күрсәтү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03 0 03 05110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150 615 368,66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03 0 03 05110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150 615 368,66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халкын сыйфатлы торак һәм торак-коммуналь хуҗалык хезмәтләре белән тәэмин итү» дәүләт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«Яшь гаиләләргә эконом класслы торак сатып алуга социаль түләүләр бирү»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(региональ) проектлар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Республикасында яшь гаиләләрне торак белән тәэмин итү» региональ проекты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04 2 05 00000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Татарстан Республикасында яшь гаиләләрне торак белән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05 L4970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 2 05 L4970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8 369 222,40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25 144 326,15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Мәктәпкәчә белем бирү программасын тормышка ашыра торган белем бирү оешмаларында баланы карау һәм тәрбияләү өчен компенсация</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99 0 00 13200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25 144 326,15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99 0 00 13200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86,80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04</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99 0 00 13200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25 144 239,35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Физик культура һәм спорт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789 486 104,27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Массакүләм спорт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3 978 730,00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физик культура һәм спортны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физик культура һәм спортны үстерү»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юнәлешендәге учреждениеләрне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Массакүләм спорт өлкәсендә физик культура һәм спорт чаралары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37 4 01 12870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3 974 380,00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37 4 01 12870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37 4 01 12870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3 954 380,00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4 350,00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мәктәпләре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4 350,00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Социаль тәэмин итү һәм халыкка башка түләүләр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4 350,00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Югары казанышлар спорты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785 507 374,27</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янгын куркынычсызлыгы»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747 753,56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әзерлеге учреждениеләрендә янгын куркынычсызлыгы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747 753,56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07 0 00 48220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747 753,56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шәһәренең энергия саклау һәм энергетика нәтиҗәлелеген күтәрү өлкәсендәге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326 690,25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326 690,25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25 0 00 48220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326 690,25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берәмлегендә физик культура һәм спортны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740 719 072,54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шәһәрендә физик культура һәм спортны үстерү» төп чарасы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740 719 072,54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юнәлешендәге учреждениеләрне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740 719 072,54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Автономияле һәм бюджет учреждениеләре эшчәнлеген тәэмин итүгә өстәмә чыгымнарны компенсацияләү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37 4 01 25160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7 985 905,08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37 4 01 25160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7 985 905,08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 белән мәктәптән тыш эшләү учреждениеләрендә эшләүче тренерлар-укытучыларга һәм спортчы-инструкторларга югары нәтиҗәләр өчен ярдәм күрсәтүгә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37 4 01 42330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19 303 945,20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37 4 01 42330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19 303 945,20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Мәгариф өлкәсендә яшь белгечләргә ярдәм күрсәтүгә юнәлдерелгән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229 112,29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229 112,29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Балалар-яшүсмерләр спортын үстерү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4 557 410,00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37 4 01 43650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4 557 410,00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Спорт мәктәпләре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728 175 757,46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37 4 01 48220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728 175 757,46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11 802 876,44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11 802 876,44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43 0 00 48220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11 802 876,44</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12 377 923,99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Ведомство буйсынуындагы спорт әзерлеге учреждениеләре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12 377 923,99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 автономияле учреждениеләргә һәм башка коммерцияле булмаган оешмаларга субсидияләр бирү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99 0 00 48200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12 377 923,99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Бюджетара трансфертлар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5 155 900,00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Гомуми характердагы башка бюджетара трансфертлар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5 155 900,00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5 155 900,00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Татарстан Республикасы Бюджет кодексының 4410 статьясы нигезендә җирле бюджетлардан Татарстан Республикасы бюджетына күчерелергә тиешле бюджетара субсидияләр күләме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99 0 00 20860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5 155 900,00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Бюджетара трансфертлар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14</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99 0 00 20860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5 155 900,00</w:t>
            </w:r>
          </w:p>
        </w:tc>
      </w:tr>
      <w:tr>
        <w:trPr/>
        <w:tc>
          <w:tcPr>
            <w:tcW w:w="5850"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jc w:val="both"/>
              <w:rPr>
                <w:kern w:val="0"/>
                <w:sz w:val="23"/>
                <w:szCs w:val="23"/>
              </w:rPr>
            </w:pPr>
            <w:r>
              <w:rPr>
                <w:rFonts w:eastAsia="Times New Roman" w:cs="Times New Roman" w:ascii="Times New Roman" w:hAnsi="Times New Roman"/>
                <w:b/>
                <w:color w:val="000000"/>
                <w:kern w:val="0"/>
                <w:sz w:val="23"/>
                <w:szCs w:val="23"/>
              </w:rPr>
              <w:t>Татарстан Республикасы Яр Чаллы шәһәре муниципаль берәмлеге Шәһәр Советы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52 145 263,20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b/>
                <w:color w:val="000000"/>
                <w:kern w:val="0"/>
                <w:sz w:val="23"/>
                <w:szCs w:val="23"/>
              </w:rPr>
              <w:t>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52 145 263,20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Россия Федерациясе субъектының һәм муниципаль берәмлекнең иң югары вазифаи заты эшчәнлеге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11 926 808,33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11 926 808,33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берәмлек башлыгы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11 926 808,33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02</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11 926 808,33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Дәүләт хакимиятенең закон чыгару (вәкиллекле) органнары һәм муниципаль берәмлекләрнең вәкиллекле органнары эшчәнлеге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40 174 291,96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40 174 291,96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40 174 291,96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31 852 158,28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8 322 133,68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Башка 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44 162,91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44 162,91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граждан хезмәткәрләрен мәҗбүри дәүләт иминләштерүен үткәрүне оештыру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44 162,91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801</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44 162,91</w:t>
            </w:r>
          </w:p>
        </w:tc>
      </w:tr>
      <w:tr>
        <w:trPr/>
        <w:tc>
          <w:tcPr>
            <w:tcW w:w="5850"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jc w:val="both"/>
              <w:rPr>
                <w:kern w:val="0"/>
                <w:sz w:val="23"/>
                <w:szCs w:val="23"/>
              </w:rPr>
            </w:pPr>
            <w:r>
              <w:rPr>
                <w:rFonts w:eastAsia="Times New Roman" w:cs="Times New Roman" w:ascii="Times New Roman" w:hAnsi="Times New Roman"/>
                <w:b/>
                <w:color w:val="000000"/>
                <w:kern w:val="0"/>
                <w:sz w:val="23"/>
                <w:szCs w:val="23"/>
              </w:rPr>
              <w:t>Татарстан Республикасы Яр Чаллы шәһәре муниципаль берәмлеге Контроль-хисап палатасы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13 519 788,69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b/>
                <w:color w:val="000000"/>
                <w:kern w:val="0"/>
                <w:sz w:val="23"/>
                <w:szCs w:val="23"/>
              </w:rPr>
              <w:t>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13 519 788,69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Финанс, салым һәм таможня органнары һәм финанс (финанс-бюджет) күзәтчелеге органнары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13 519 788,69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13 503 376,31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Үзәк аппарат</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13 503 376,31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13 082 850,25</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401 526,06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06</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99 0 00 02040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Башка 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16 412,38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16 412,38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граждан хезмәткәрләрен мәҗбүри дәүләт иминләштерүен үткәрүне оештыру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16 412,38</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803</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16 412,38</w:t>
            </w:r>
          </w:p>
        </w:tc>
      </w:tr>
      <w:tr>
        <w:trPr/>
        <w:tc>
          <w:tcPr>
            <w:tcW w:w="5850" w:type="dxa"/>
            <w:tcBorders>
              <w:top w:val="single" w:sz="6" w:space="0" w:color="000000"/>
              <w:left w:val="single" w:sz="6" w:space="0" w:color="000000"/>
              <w:bottom w:val="single" w:sz="6" w:space="0" w:color="000000"/>
              <w:right w:val="single" w:sz="6" w:space="0" w:color="000000"/>
            </w:tcBorders>
          </w:tcPr>
          <w:p>
            <w:pPr>
              <w:pStyle w:val="Normal"/>
              <w:spacing w:lineRule="atLeast" w:line="57" w:before="0" w:after="0"/>
              <w:jc w:val="both"/>
              <w:rPr>
                <w:kern w:val="0"/>
                <w:sz w:val="23"/>
                <w:szCs w:val="23"/>
              </w:rPr>
            </w:pPr>
            <w:r>
              <w:rPr>
                <w:rFonts w:eastAsia="Times New Roman" w:cs="Times New Roman" w:ascii="Times New Roman" w:hAnsi="Times New Roman"/>
                <w:b/>
                <w:color w:val="000000"/>
                <w:kern w:val="0"/>
                <w:sz w:val="23"/>
                <w:szCs w:val="23"/>
              </w:rPr>
              <w:t>«Яр Чаллы шәһәре муниципаль берәмлеге Башкарма комитеты карамагындагы граждан хәле актларын теркәү идарәсе» муниципаль казна учреждениесе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65 704 986,81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b/>
                <w:color w:val="000000"/>
                <w:kern w:val="0"/>
                <w:sz w:val="23"/>
                <w:szCs w:val="23"/>
              </w:rPr>
              <w:t>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65 704 986,81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i/>
                <w:color w:val="000000"/>
                <w:kern w:val="0"/>
                <w:sz w:val="23"/>
                <w:szCs w:val="23"/>
              </w:rPr>
              <w:t>Башка гомумдәүләт мәсьәләләре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i/>
                <w:color w:val="000000"/>
                <w:kern w:val="0"/>
                <w:sz w:val="23"/>
                <w:szCs w:val="23"/>
              </w:rPr>
              <w:t>65 704 986,81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«Яр Чаллы шәһәре муниципаль берәмлегенең муниципаль хезмәтен үстерү» программасы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17 082,72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Муниципаль граждан хезмәткәрләрен мәҗбүри дәүләт иминләштерүен үткәрүне оештыру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17 082,72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19 0 00 92410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17 082,72</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Чыгымнарның программада каралмаган юнәлешләре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65 687 904,09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Граждан хәле актларын теркәү идарәсе эшчәнлеген тәэмин итү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99 0 11 00000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33 179 197,13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Федераль бюджет акчалары хисабына граждан хәле актларын дәүләт теркәвенә алу өчен тапшырылган Россия Федерациясе вәкаләтләрен гамәлгә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21 448 600,00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12 666 917,31</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8 737 040,69</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99 0 11 59300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44 642,00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Республика бюджеты акчалары хисабына граждан хәле актларын дәүләт теркәвенә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99 0 11 79300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11 730 597,13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color w:val="000000"/>
                <w:kern w:val="0"/>
                <w:sz w:val="23"/>
                <w:szCs w:val="23"/>
              </w:rPr>
              <w:t>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99 0 11 79300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11 730 597,13</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Оешмалар милкенә салынган салымны һәм җир салымын түләү</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99 0 00 02950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1 369 080,00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99 0 00 02950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1 369 080,00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Гомумдәүләт идарәсе белән бәйле дәүләт функцияләрен тормышка ашыру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31 139 626,96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Дәүләти (муниципаль) ихтыяҗлар өчен товарлар, эшләр һәм хезмәтләр күрсәтүне сатып алу</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200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31 108 627,96</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both"/>
              <w:rPr>
                <w:kern w:val="0"/>
                <w:sz w:val="23"/>
                <w:szCs w:val="23"/>
              </w:rPr>
            </w:pPr>
            <w:r>
              <w:rPr>
                <w:rFonts w:eastAsia="Times New Roman" w:cs="Times New Roman" w:ascii="Times New Roman" w:hAnsi="Times New Roman"/>
                <w:color w:val="000000"/>
                <w:kern w:val="0"/>
                <w:sz w:val="23"/>
                <w:szCs w:val="23"/>
              </w:rPr>
              <w:t>Башка бюджет ассигнованиеләре</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804</w:t>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01</w:t>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13</w:t>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99 0 00 92030</w:t>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800</w:t>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color w:val="000000"/>
                <w:kern w:val="0"/>
                <w:sz w:val="23"/>
                <w:szCs w:val="23"/>
              </w:rPr>
              <w:t>30 999,00</w:t>
            </w:r>
          </w:p>
        </w:tc>
      </w:tr>
      <w:tr>
        <w:trPr/>
        <w:tc>
          <w:tcPr>
            <w:tcW w:w="585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rPr>
                <w:kern w:val="0"/>
                <w:sz w:val="23"/>
                <w:szCs w:val="23"/>
              </w:rPr>
            </w:pPr>
            <w:r>
              <w:rPr>
                <w:rFonts w:eastAsia="Times New Roman" w:cs="Times New Roman" w:ascii="Times New Roman" w:hAnsi="Times New Roman"/>
                <w:b/>
                <w:color w:val="000000"/>
                <w:kern w:val="0"/>
                <w:sz w:val="23"/>
                <w:szCs w:val="23"/>
              </w:rPr>
              <w:t>Барлык чыгымнар</w:t>
            </w:r>
          </w:p>
        </w:tc>
        <w:tc>
          <w:tcPr>
            <w:tcW w:w="606"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315"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0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45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464"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kern w:val="0"/>
                <w:sz w:val="23"/>
                <w:szCs w:val="23"/>
              </w:rPr>
            </w:r>
          </w:p>
        </w:tc>
        <w:tc>
          <w:tcPr>
            <w:tcW w:w="1860" w:type="dxa"/>
            <w:tcBorders>
              <w:top w:val="single" w:sz="6" w:space="0" w:color="000000"/>
              <w:left w:val="single" w:sz="6" w:space="0" w:color="000000"/>
              <w:bottom w:val="single" w:sz="6" w:space="0" w:color="000000"/>
              <w:right w:val="single" w:sz="6" w:space="0" w:color="000000"/>
            </w:tcBorders>
            <w:vAlign w:val="center"/>
          </w:tcPr>
          <w:p>
            <w:pPr>
              <w:pStyle w:val="Normal"/>
              <w:spacing w:lineRule="atLeast" w:line="57" w:before="0" w:after="0"/>
              <w:jc w:val="center"/>
              <w:rPr>
                <w:kern w:val="0"/>
                <w:sz w:val="23"/>
                <w:szCs w:val="23"/>
              </w:rPr>
            </w:pPr>
            <w:r>
              <w:rPr>
                <w:rFonts w:eastAsia="Times New Roman" w:cs="Times New Roman" w:ascii="Times New Roman" w:hAnsi="Times New Roman"/>
                <w:b/>
                <w:color w:val="000000"/>
                <w:kern w:val="0"/>
                <w:sz w:val="23"/>
                <w:szCs w:val="23"/>
              </w:rPr>
              <w:t>21 840 518 410,34</w:t>
            </w:r>
          </w:p>
        </w:tc>
      </w:tr>
    </w:tbl>
    <w:p>
      <w:pPr>
        <w:pStyle w:val="Normal"/>
        <w:widowControl/>
        <w:spacing w:lineRule="auto" w:line="259" w:before="0" w:after="160"/>
        <w:jc w:val="left"/>
        <w:rPr/>
      </w:pPr>
      <w:r>
        <w:rPr/>
      </w:r>
    </w:p>
    <w:sectPr>
      <w:type w:val="nextPage"/>
      <w:pgSz w:w="11906" w:h="16838"/>
      <w:pgMar w:left="567" w:right="567"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Arial">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ru-RU" w:eastAsia="en-US" w:bidi="ar-SA"/>
    </w:rPr>
  </w:style>
  <w:style w:type="paragraph" w:styleId="Heading1">
    <w:name w:val="Heading 1"/>
    <w:basedOn w:val="Normal"/>
    <w:uiPriority w:val="9"/>
    <w:qFormat/>
    <w:pPr>
      <w:keepNext w:val="true"/>
      <w:keepLines/>
      <w:spacing w:before="480" w:after="200"/>
      <w:outlineLvl w:val="0"/>
    </w:pPr>
    <w:rPr>
      <w:rFonts w:ascii="Arial" w:hAnsi="Arial" w:eastAsia="Arial" w:cs="Arial"/>
      <w:sz w:val="40"/>
      <w:szCs w:val="40"/>
    </w:rPr>
  </w:style>
  <w:style w:type="paragraph" w:styleId="Heading2">
    <w:name w:val="Heading 2"/>
    <w:basedOn w:val="Normal"/>
    <w:uiPriority w:val="9"/>
    <w:unhideWhenUsed/>
    <w:qFormat/>
    <w:pPr>
      <w:keepNext w:val="true"/>
      <w:keepLines/>
      <w:spacing w:before="360" w:after="200"/>
      <w:outlineLvl w:val="1"/>
    </w:pPr>
    <w:rPr>
      <w:rFonts w:ascii="Arial" w:hAnsi="Arial" w:eastAsia="Arial" w:cs="Arial"/>
      <w:sz w:val="34"/>
    </w:rPr>
  </w:style>
  <w:style w:type="paragraph" w:styleId="Heading3">
    <w:name w:val="Heading 3"/>
    <w:basedOn w:val="Normal"/>
    <w:uiPriority w:val="9"/>
    <w:unhideWhenUsed/>
    <w:qFormat/>
    <w:pPr>
      <w:keepNext w:val="true"/>
      <w:keepLines/>
      <w:spacing w:before="320" w:after="200"/>
      <w:outlineLvl w:val="2"/>
    </w:pPr>
    <w:rPr>
      <w:rFonts w:ascii="Arial" w:hAnsi="Arial" w:eastAsia="Arial" w:cs="Arial"/>
      <w:sz w:val="30"/>
      <w:szCs w:val="30"/>
    </w:rPr>
  </w:style>
  <w:style w:type="paragraph" w:styleId="Heading4">
    <w:name w:val="Heading 4"/>
    <w:basedOn w:val="Normal"/>
    <w:uiPriority w:val="9"/>
    <w:unhideWhenUsed/>
    <w:qFormat/>
    <w:pPr>
      <w:keepNext w:val="true"/>
      <w:keepLines/>
      <w:spacing w:before="320" w:after="200"/>
      <w:outlineLvl w:val="3"/>
    </w:pPr>
    <w:rPr>
      <w:rFonts w:ascii="Arial" w:hAnsi="Arial" w:eastAsia="Arial" w:cs="Arial"/>
      <w:b/>
      <w:bCs/>
      <w:sz w:val="26"/>
      <w:szCs w:val="26"/>
    </w:rPr>
  </w:style>
  <w:style w:type="paragraph" w:styleId="Heading5">
    <w:name w:val="Heading 5"/>
    <w:basedOn w:val="Normal"/>
    <w:uiPriority w:val="9"/>
    <w:unhideWhenUsed/>
    <w:qFormat/>
    <w:pPr>
      <w:keepNext w:val="true"/>
      <w:keepLines/>
      <w:spacing w:before="320" w:after="200"/>
      <w:outlineLvl w:val="4"/>
    </w:pPr>
    <w:rPr>
      <w:rFonts w:ascii="Arial" w:hAnsi="Arial" w:eastAsia="Arial" w:cs="Arial"/>
      <w:b/>
      <w:bCs/>
      <w:sz w:val="24"/>
      <w:szCs w:val="24"/>
    </w:rPr>
  </w:style>
  <w:style w:type="paragraph" w:styleId="Heading6">
    <w:name w:val="Heading 6"/>
    <w:basedOn w:val="Normal"/>
    <w:uiPriority w:val="9"/>
    <w:unhideWhenUsed/>
    <w:qFormat/>
    <w:pPr>
      <w:keepNext w:val="true"/>
      <w:keepLines/>
      <w:spacing w:before="320" w:after="200"/>
      <w:outlineLvl w:val="5"/>
    </w:pPr>
    <w:rPr>
      <w:rFonts w:ascii="Arial" w:hAnsi="Arial" w:eastAsia="Arial" w:cs="Arial"/>
      <w:b/>
      <w:bCs/>
      <w:sz w:val="22"/>
      <w:szCs w:val="22"/>
    </w:rPr>
  </w:style>
  <w:style w:type="paragraph" w:styleId="Heading7">
    <w:name w:val="Heading 7"/>
    <w:basedOn w:val="Normal"/>
    <w:uiPriority w:val="9"/>
    <w:unhideWhenUsed/>
    <w:qFormat/>
    <w:pPr>
      <w:keepNext w:val="true"/>
      <w:keepLines/>
      <w:spacing w:before="320" w:after="200"/>
      <w:outlineLvl w:val="6"/>
    </w:pPr>
    <w:rPr>
      <w:rFonts w:ascii="Arial" w:hAnsi="Arial" w:eastAsia="Arial" w:cs="Arial"/>
      <w:b/>
      <w:bCs/>
      <w:i/>
      <w:iCs/>
      <w:sz w:val="22"/>
      <w:szCs w:val="22"/>
    </w:rPr>
  </w:style>
  <w:style w:type="paragraph" w:styleId="Heading8">
    <w:name w:val="Heading 8"/>
    <w:basedOn w:val="Normal"/>
    <w:uiPriority w:val="9"/>
    <w:unhideWhenUsed/>
    <w:qFormat/>
    <w:pPr>
      <w:keepNext w:val="true"/>
      <w:keepLines/>
      <w:spacing w:before="320" w:after="200"/>
      <w:outlineLvl w:val="7"/>
    </w:pPr>
    <w:rPr>
      <w:rFonts w:ascii="Arial" w:hAnsi="Arial" w:eastAsia="Arial" w:cs="Arial"/>
      <w:i/>
      <w:iCs/>
      <w:sz w:val="22"/>
      <w:szCs w:val="22"/>
    </w:rPr>
  </w:style>
  <w:style w:type="paragraph" w:styleId="Heading9">
    <w:name w:val="Heading 9"/>
    <w:basedOn w:val="Normal"/>
    <w:uiPriority w:val="9"/>
    <w:unhideWhenUsed/>
    <w:qFormat/>
    <w:pPr>
      <w:keepNext w:val="true"/>
      <w:keepLines/>
      <w:spacing w:before="320" w:after="200"/>
      <w:outlineLvl w:val="8"/>
    </w:pPr>
    <w:rPr>
      <w:rFonts w:ascii="Arial" w:hAnsi="Arial" w:eastAsia="Arial" w:cs="Arial"/>
      <w:i/>
      <w:iCs/>
      <w:sz w:val="21"/>
      <w:szCs w:val="21"/>
    </w:rPr>
  </w:style>
  <w:style w:type="character" w:styleId="Heading1Char">
    <w:name w:val="Heading 1 Char"/>
    <w:basedOn w:val="DefaultParagraphFont"/>
    <w:uiPriority w:val="9"/>
    <w:qFormat/>
    <w:rPr>
      <w:rFonts w:ascii="Arial" w:hAnsi="Arial" w:eastAsia="Arial" w:cs="Arial"/>
      <w:sz w:val="40"/>
      <w:szCs w:val="40"/>
    </w:rPr>
  </w:style>
  <w:style w:type="character" w:styleId="Heading2Char">
    <w:name w:val="Heading 2 Char"/>
    <w:basedOn w:val="DefaultParagraphFont"/>
    <w:uiPriority w:val="9"/>
    <w:qFormat/>
    <w:rPr>
      <w:rFonts w:ascii="Arial" w:hAnsi="Arial" w:eastAsia="Arial" w:cs="Arial"/>
      <w:sz w:val="34"/>
    </w:rPr>
  </w:style>
  <w:style w:type="character" w:styleId="Heading3Char">
    <w:name w:val="Heading 3 Char"/>
    <w:basedOn w:val="DefaultParagraphFont"/>
    <w:uiPriority w:val="9"/>
    <w:qFormat/>
    <w:rPr>
      <w:rFonts w:ascii="Arial" w:hAnsi="Arial" w:eastAsia="Arial" w:cs="Arial"/>
      <w:sz w:val="30"/>
      <w:szCs w:val="30"/>
    </w:rPr>
  </w:style>
  <w:style w:type="character" w:styleId="Heading4Char">
    <w:name w:val="Heading 4 Char"/>
    <w:basedOn w:val="DefaultParagraphFont"/>
    <w:uiPriority w:val="9"/>
    <w:qFormat/>
    <w:rPr>
      <w:rFonts w:ascii="Arial" w:hAnsi="Arial" w:eastAsia="Arial" w:cs="Arial"/>
      <w:b/>
      <w:bCs/>
      <w:sz w:val="26"/>
      <w:szCs w:val="26"/>
    </w:rPr>
  </w:style>
  <w:style w:type="character" w:styleId="Heading5Char">
    <w:name w:val="Heading 5 Char"/>
    <w:basedOn w:val="DefaultParagraphFont"/>
    <w:uiPriority w:val="9"/>
    <w:qFormat/>
    <w:rPr>
      <w:rFonts w:ascii="Arial" w:hAnsi="Arial" w:eastAsia="Arial" w:cs="Arial"/>
      <w:b/>
      <w:bCs/>
      <w:sz w:val="24"/>
      <w:szCs w:val="24"/>
    </w:rPr>
  </w:style>
  <w:style w:type="character" w:styleId="Heading6Char">
    <w:name w:val="Heading 6 Char"/>
    <w:basedOn w:val="DefaultParagraphFont"/>
    <w:uiPriority w:val="9"/>
    <w:qFormat/>
    <w:rPr>
      <w:rFonts w:ascii="Arial" w:hAnsi="Arial" w:eastAsia="Arial" w:cs="Arial"/>
      <w:b/>
      <w:bCs/>
      <w:sz w:val="22"/>
      <w:szCs w:val="22"/>
    </w:rPr>
  </w:style>
  <w:style w:type="character" w:styleId="Heading7Char">
    <w:name w:val="Heading 7 Char"/>
    <w:basedOn w:val="DefaultParagraphFont"/>
    <w:uiPriority w:val="9"/>
    <w:qFormat/>
    <w:rPr>
      <w:rFonts w:ascii="Arial" w:hAnsi="Arial" w:eastAsia="Arial" w:cs="Arial"/>
      <w:b/>
      <w:bCs/>
      <w:i/>
      <w:iCs/>
      <w:sz w:val="22"/>
      <w:szCs w:val="22"/>
    </w:rPr>
  </w:style>
  <w:style w:type="character" w:styleId="Heading8Char">
    <w:name w:val="Heading 8 Char"/>
    <w:basedOn w:val="DefaultParagraphFont"/>
    <w:uiPriority w:val="9"/>
    <w:qFormat/>
    <w:rPr>
      <w:rFonts w:ascii="Arial" w:hAnsi="Arial" w:eastAsia="Arial" w:cs="Arial"/>
      <w:i/>
      <w:iCs/>
      <w:sz w:val="22"/>
      <w:szCs w:val="22"/>
    </w:rPr>
  </w:style>
  <w:style w:type="character" w:styleId="Heading9Char">
    <w:name w:val="Heading 9 Char"/>
    <w:basedOn w:val="DefaultParagraphFont"/>
    <w:uiPriority w:val="9"/>
    <w:qFormat/>
    <w:rPr>
      <w:rFonts w:ascii="Arial" w:hAnsi="Arial" w:eastAsia="Arial" w:cs="Arial"/>
      <w:i/>
      <w:iCs/>
      <w:sz w:val="21"/>
      <w:szCs w:val="21"/>
    </w:rPr>
  </w:style>
  <w:style w:type="character" w:styleId="TitleChar">
    <w:name w:val="Title Char"/>
    <w:basedOn w:val="DefaultParagraphFont"/>
    <w:uiPriority w:val="10"/>
    <w:qFormat/>
    <w:rPr>
      <w:sz w:val="48"/>
      <w:szCs w:val="48"/>
    </w:rPr>
  </w:style>
  <w:style w:type="character" w:styleId="SubtitleChar">
    <w:name w:val="Subtitle Char"/>
    <w:basedOn w:val="DefaultParagraphFont"/>
    <w:uiPriority w:val="11"/>
    <w:qFormat/>
    <w:rPr>
      <w:sz w:val="24"/>
      <w:szCs w:val="24"/>
    </w:rPr>
  </w:style>
  <w:style w:type="character" w:styleId="QuoteChar">
    <w:name w:val="Quote Char"/>
    <w:uiPriority w:val="29"/>
    <w:qFormat/>
    <w:rPr>
      <w:i/>
    </w:rPr>
  </w:style>
  <w:style w:type="character" w:styleId="IntenseQuoteChar">
    <w:name w:val="Intense Quote Char"/>
    <w:uiPriority w:val="30"/>
    <w:qFormat/>
    <w:rPr>
      <w:i/>
    </w:rPr>
  </w:style>
  <w:style w:type="character" w:styleId="HeaderChar">
    <w:name w:val="Header Char"/>
    <w:basedOn w:val="DefaultParagraphFont"/>
    <w:uiPriority w:val="99"/>
    <w:qFormat/>
    <w:rPr/>
  </w:style>
  <w:style w:type="character" w:styleId="FooterChar">
    <w:name w:val="Footer Char"/>
    <w:basedOn w:val="DefaultParagraphFont"/>
    <w:uiPriority w:val="99"/>
    <w:qFormat/>
    <w:rPr/>
  </w:style>
  <w:style w:type="character" w:styleId="CaptionChar">
    <w:name w:val="Caption Char"/>
    <w:uiPriority w:val="99"/>
    <w:qFormat/>
    <w:rPr/>
  </w:style>
  <w:style w:type="character" w:styleId="Hyperlink">
    <w:name w:val="Hyperlink"/>
    <w:uiPriority w:val="99"/>
    <w:unhideWhenUsed/>
    <w:rPr>
      <w:color w:themeColor="hyperlink" w:val="0000FF"/>
      <w:u w:val="single"/>
    </w:rPr>
  </w:style>
  <w:style w:type="character" w:styleId="FootnoteTextChar">
    <w:name w:val="Footnote Text Char"/>
    <w:uiPriority w:val="99"/>
    <w:qFormat/>
    <w:rPr>
      <w:sz w:val="18"/>
    </w:rPr>
  </w:style>
  <w:style w:type="character" w:styleId="Style5">
    <w:name w:val="Символ сноски"/>
    <w:uiPriority w:val="99"/>
    <w:unhideWhenUsed/>
    <w:qFormat/>
    <w:rPr>
      <w:vertAlign w:val="superscript"/>
    </w:rPr>
  </w:style>
  <w:style w:type="character" w:styleId="FootnoteReference">
    <w:name w:val="Footnote Reference"/>
    <w:rPr>
      <w:vertAlign w:val="superscript"/>
    </w:rPr>
  </w:style>
  <w:style w:type="character" w:styleId="EndnoteTextChar">
    <w:name w:val="Endnote Text Char"/>
    <w:uiPriority w:val="99"/>
    <w:qFormat/>
    <w:rPr>
      <w:sz w:val="20"/>
    </w:rPr>
  </w:style>
  <w:style w:type="character" w:styleId="Style6">
    <w:name w:val="Символ концевой сноски"/>
    <w:uiPriority w:val="99"/>
    <w:semiHidden/>
    <w:unhideWhenUsed/>
    <w:qFormat/>
    <w:rPr>
      <w:vertAlign w:val="superscript"/>
    </w:rPr>
  </w:style>
  <w:style w:type="character" w:styleId="EndnoteReference">
    <w:name w:val="Endnote Reference"/>
    <w:rPr>
      <w:vertAlign w:val="superscript"/>
    </w:rPr>
  </w:style>
  <w:style w:type="character" w:styleId="DefaultParagraphFont" w:default="1">
    <w:name w:val="Default Paragraph Font"/>
    <w:uiPriority w:val="1"/>
    <w:semiHidden/>
    <w:unhideWhenUsed/>
    <w:qFormat/>
    <w:rPr/>
  </w:style>
  <w:style w:type="paragraph" w:styleId="Style7">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8">
    <w:name w:val="Указатель"/>
    <w:basedOn w:val="Normal"/>
    <w:qFormat/>
    <w:pPr>
      <w:suppressLineNumbers/>
    </w:pPr>
    <w:rPr>
      <w:rFonts w:ascii="PT Astra Serif" w:hAnsi="PT Astra Serif" w:cs="Noto Sans Devanagari"/>
    </w:rPr>
  </w:style>
  <w:style w:type="paragraph" w:styleId="NoSpacing">
    <w:name w:val="No Spacing"/>
    <w:uiPriority w:val="1"/>
    <w:qFormat/>
    <w:pPr>
      <w:widowControl/>
      <w:suppressAutoHyphens w:val="true"/>
      <w:bidi w:val="0"/>
      <w:spacing w:lineRule="auto" w:line="240" w:before="0" w:after="0"/>
      <w:jc w:val="left"/>
    </w:pPr>
    <w:rPr>
      <w:rFonts w:ascii="Calibri" w:hAnsi="Calibri" w:eastAsia="Calibri" w:cs="Arial" w:asciiTheme="minorHAnsi" w:cstheme="minorBidi" w:eastAsiaTheme="minorHAnsi" w:hAnsiTheme="minorHAnsi"/>
      <w:color w:val="auto"/>
      <w:kern w:val="0"/>
      <w:sz w:val="22"/>
      <w:szCs w:val="22"/>
      <w:lang w:val="ru-RU" w:eastAsia="en-US" w:bidi="ar-SA"/>
    </w:rPr>
  </w:style>
  <w:style w:type="paragraph" w:styleId="Title">
    <w:name w:val="Title"/>
    <w:basedOn w:val="Normal"/>
    <w:uiPriority w:val="10"/>
    <w:qFormat/>
    <w:pPr>
      <w:spacing w:before="300" w:after="200"/>
      <w:contextualSpacing/>
    </w:pPr>
    <w:rPr>
      <w:sz w:val="48"/>
      <w:szCs w:val="48"/>
    </w:rPr>
  </w:style>
  <w:style w:type="paragraph" w:styleId="Subtitle">
    <w:name w:val="Subtitle"/>
    <w:basedOn w:val="Normal"/>
    <w:uiPriority w:val="11"/>
    <w:qFormat/>
    <w:pPr>
      <w:spacing w:before="200" w:after="200"/>
    </w:pPr>
    <w:rPr>
      <w:sz w:val="24"/>
      <w:szCs w:val="24"/>
    </w:rPr>
  </w:style>
  <w:style w:type="paragraph" w:styleId="Quote">
    <w:name w:val="Quote"/>
    <w:basedOn w:val="Normal"/>
    <w:uiPriority w:val="29"/>
    <w:qFormat/>
    <w:pPr>
      <w:ind w:left="720" w:right="720"/>
    </w:pPr>
    <w:rPr>
      <w:i/>
    </w:rPr>
  </w:style>
  <w:style w:type="paragraph" w:styleId="IntenseQuote">
    <w:name w:val="Intense Quote"/>
    <w:basedOn w:val="Normal"/>
    <w:uiPriority w:val="30"/>
    <w:qFormat/>
    <w:pPr>
      <w:pBdr>
        <w:top w:val="single" w:sz="4" w:space="5" w:color="FFFFFF"/>
        <w:left w:val="single" w:sz="4" w:space="10" w:color="FFFFFF"/>
        <w:bottom w:val="single" w:sz="4" w:space="5" w:color="FFFFFF"/>
        <w:right w:val="single" w:sz="4" w:space="10" w:color="FFFFFF"/>
      </w:pBdr>
      <w:shd w:val="clear" w:color="auto" w:fill="F2F2F2"/>
      <w:spacing w:before="0" w:after="0"/>
      <w:ind w:left="720" w:right="720"/>
    </w:pPr>
    <w:rPr>
      <w:i/>
    </w:rPr>
  </w:style>
  <w:style w:type="paragraph" w:styleId="Style9">
    <w:name w:val="Колонтитул"/>
    <w:basedOn w:val="Normal"/>
    <w:qFormat/>
    <w:pPr/>
    <w:rPr/>
  </w:style>
  <w:style w:type="paragraph" w:styleId="Header">
    <w:name w:val="Header"/>
    <w:basedOn w:val="Normal"/>
    <w:uiPriority w:val="99"/>
    <w:unhideWhenUsed/>
    <w:pPr>
      <w:tabs>
        <w:tab w:val="clear" w:pos="708"/>
        <w:tab w:val="center" w:pos="7143" w:leader="none"/>
        <w:tab w:val="right" w:pos="14287" w:leader="none"/>
      </w:tabs>
      <w:spacing w:lineRule="auto" w:line="240" w:before="0" w:after="0"/>
    </w:pPr>
    <w:rPr/>
  </w:style>
  <w:style w:type="paragraph" w:styleId="Footer">
    <w:name w:val="Footer"/>
    <w:basedOn w:val="Normal"/>
    <w:uiPriority w:val="99"/>
    <w:unhideWhenUsed/>
    <w:pPr>
      <w:tabs>
        <w:tab w:val="clear" w:pos="708"/>
        <w:tab w:val="center" w:pos="7143" w:leader="none"/>
        <w:tab w:val="right" w:pos="14287" w:leader="none"/>
      </w:tabs>
      <w:spacing w:lineRule="auto" w:line="240" w:before="0" w:after="0"/>
    </w:pPr>
    <w:rPr/>
  </w:style>
  <w:style w:type="paragraph" w:styleId="FootnoteText">
    <w:name w:val="Footnote Text"/>
    <w:basedOn w:val="Normal"/>
    <w:uiPriority w:val="99"/>
    <w:semiHidden/>
    <w:unhideWhenUsed/>
    <w:pPr>
      <w:spacing w:lineRule="auto" w:line="240" w:before="0" w:after="40"/>
    </w:pPr>
    <w:rPr>
      <w:sz w:val="18"/>
    </w:rPr>
  </w:style>
  <w:style w:type="paragraph" w:styleId="EndnoteText">
    <w:name w:val="Endnote Text"/>
    <w:basedOn w:val="Normal"/>
    <w:uiPriority w:val="99"/>
    <w:semiHidden/>
    <w:unhideWhenUsed/>
    <w:pPr>
      <w:spacing w:lineRule="auto" w:line="240" w:before="0" w:after="0"/>
    </w:pPr>
    <w:rPr>
      <w:sz w:val="20"/>
    </w:rPr>
  </w:style>
  <w:style w:type="paragraph" w:styleId="TOC1">
    <w:name w:val="TOC 1"/>
    <w:basedOn w:val="Normal"/>
    <w:uiPriority w:val="39"/>
    <w:unhideWhenUsed/>
    <w:pPr>
      <w:spacing w:before="0" w:after="57"/>
      <w:ind w:hanging="0" w:left="0" w:right="0"/>
    </w:pPr>
    <w:rPr/>
  </w:style>
  <w:style w:type="paragraph" w:styleId="TOC2">
    <w:name w:val="TOC 2"/>
    <w:basedOn w:val="Normal"/>
    <w:uiPriority w:val="39"/>
    <w:unhideWhenUsed/>
    <w:pPr>
      <w:spacing w:before="0" w:after="57"/>
      <w:ind w:hanging="0" w:left="283" w:right="0"/>
    </w:pPr>
    <w:rPr/>
  </w:style>
  <w:style w:type="paragraph" w:styleId="TOC3">
    <w:name w:val="TOC 3"/>
    <w:basedOn w:val="Normal"/>
    <w:uiPriority w:val="39"/>
    <w:unhideWhenUsed/>
    <w:pPr>
      <w:spacing w:before="0" w:after="57"/>
      <w:ind w:hanging="0" w:left="567" w:right="0"/>
    </w:pPr>
    <w:rPr/>
  </w:style>
  <w:style w:type="paragraph" w:styleId="TOC4">
    <w:name w:val="TOC 4"/>
    <w:basedOn w:val="Normal"/>
    <w:uiPriority w:val="39"/>
    <w:unhideWhenUsed/>
    <w:pPr>
      <w:spacing w:before="0" w:after="57"/>
      <w:ind w:hanging="0" w:left="850" w:right="0"/>
    </w:pPr>
    <w:rPr/>
  </w:style>
  <w:style w:type="paragraph" w:styleId="TOC5">
    <w:name w:val="TOC 5"/>
    <w:basedOn w:val="Normal"/>
    <w:uiPriority w:val="39"/>
    <w:unhideWhenUsed/>
    <w:pPr>
      <w:spacing w:before="0" w:after="57"/>
      <w:ind w:hanging="0" w:left="1134" w:right="0"/>
    </w:pPr>
    <w:rPr/>
  </w:style>
  <w:style w:type="paragraph" w:styleId="TOC6">
    <w:name w:val="TOC 6"/>
    <w:basedOn w:val="Normal"/>
    <w:uiPriority w:val="39"/>
    <w:unhideWhenUsed/>
    <w:pPr>
      <w:spacing w:before="0" w:after="57"/>
      <w:ind w:hanging="0" w:left="1417" w:right="0"/>
    </w:pPr>
    <w:rPr/>
  </w:style>
  <w:style w:type="paragraph" w:styleId="TOC7">
    <w:name w:val="TOC 7"/>
    <w:basedOn w:val="Normal"/>
    <w:uiPriority w:val="39"/>
    <w:unhideWhenUsed/>
    <w:pPr>
      <w:spacing w:before="0" w:after="57"/>
      <w:ind w:hanging="0" w:left="1701" w:right="0"/>
    </w:pPr>
    <w:rPr/>
  </w:style>
  <w:style w:type="paragraph" w:styleId="TOC8">
    <w:name w:val="TOC 8"/>
    <w:basedOn w:val="Normal"/>
    <w:uiPriority w:val="39"/>
    <w:unhideWhenUsed/>
    <w:pPr>
      <w:spacing w:before="0" w:after="57"/>
      <w:ind w:hanging="0" w:left="1984" w:right="0"/>
    </w:pPr>
    <w:rPr/>
  </w:style>
  <w:style w:type="paragraph" w:styleId="TOC9">
    <w:name w:val="TOC 9"/>
    <w:basedOn w:val="Normal"/>
    <w:uiPriority w:val="39"/>
    <w:unhideWhenUsed/>
    <w:pPr>
      <w:spacing w:before="0" w:after="57"/>
      <w:ind w:hanging="0" w:left="2268" w:right="0"/>
    </w:pPr>
    <w:rPr/>
  </w:style>
  <w:style w:type="paragraph" w:styleId="IndexHeading">
    <w:name w:val="Index Heading"/>
    <w:basedOn w:val="Style7"/>
    <w:pPr/>
    <w:rPr/>
  </w:style>
  <w:style w:type="paragraph" w:styleId="TOCHeading">
    <w:name w:val="TOC Heading"/>
    <w:uiPriority w:val="39"/>
    <w:unhideWhenUsed/>
    <w:qFormat/>
    <w:pPr>
      <w:widowControl/>
      <w:suppressAutoHyphens w:val="true"/>
      <w:bidi w:val="0"/>
      <w:spacing w:before="0" w:after="0"/>
      <w:jc w:val="left"/>
    </w:pPr>
    <w:rPr>
      <w:rFonts w:ascii="Calibri" w:hAnsi="Calibri" w:eastAsia="Calibri" w:cs="Arial" w:asciiTheme="minorHAnsi" w:cstheme="minorBidi" w:eastAsiaTheme="minorHAnsi" w:hAnsiTheme="minorHAnsi"/>
      <w:color w:val="auto"/>
      <w:kern w:val="0"/>
      <w:sz w:val="22"/>
      <w:szCs w:val="22"/>
      <w:lang w:val="ru-RU" w:eastAsia="en-US" w:bidi="ar-SA"/>
    </w:rPr>
  </w:style>
  <w:style w:type="paragraph" w:styleId="TableofFigures">
    <w:name w:val="Table of Figures"/>
    <w:basedOn w:val="Normal"/>
    <w:uiPriority w:val="99"/>
    <w:unhideWhenUsed/>
    <w:pPr>
      <w:spacing w:before="0" w:afterAutospacing="0" w:after="0"/>
    </w:pPr>
    <w:rPr/>
  </w:style>
  <w:style w:type="paragraph" w:styleId="ListParagraph">
    <w:name w:val="List Paragraph"/>
    <w:basedOn w:val="Normal"/>
    <w:uiPriority w:val="34"/>
    <w:qFormat/>
    <w:pPr>
      <w:spacing w:before="0" w:after="160"/>
      <w:ind w:left="720"/>
      <w:contextualSpacing/>
    </w:pPr>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itchFamily="0" charset="1"/>
        <a:ea typeface="Arial" pitchFamily="0" charset="1"/>
        <a:cs typeface="Arial" pitchFamily="0" charset="1"/>
      </a:majorFont>
      <a:minorFont>
        <a:latin typeface="Calibri" pitchFamily="0" charset="1"/>
        <a:ea typeface="Arial" pitchFamily="0" charset="1"/>
        <a:cs typeface="Arial" pitchFamily="0" charset="1"/>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11</TotalTime>
  <Application>LibreOffice/7.6.7.2$Linux_X86_64 LibreOffice_project/60$Build-2</Application>
  <AppVersion>15.0000</AppVersion>
  <Pages>28</Pages>
  <Words>12985</Words>
  <Characters>69357</Characters>
  <CharactersWithSpaces>78226</CharactersWithSpaces>
  <Paragraphs>4125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2024-01-30T07:05:00Z</dcterms:created>
  <dc:creator>Гулфия Гарипова Атхамутдиновна</dc:creator>
  <dc:description/>
  <dc:language>ru-RU</dc:language>
  <cp:lastModifiedBy/>
  <cp:lastPrinted>2025-02-13T16:13:11Z</cp:lastPrinted>
  <dcterms:modified xsi:type="dcterms:W3CDTF">2025-02-13T15:03:35Z</dcterms:modified>
  <cp:revision>90</cp:revision>
  <dc:subject/>
  <dc:title/>
</cp:coreProperties>
</file>

<file path=docProps/custom.xml><?xml version="1.0" encoding="utf-8"?>
<Properties xmlns="http://schemas.openxmlformats.org/officeDocument/2006/custom-properties" xmlns:vt="http://schemas.openxmlformats.org/officeDocument/2006/docPropsVTypes"/>
</file>