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03" w:rsidRPr="00CC79D0" w:rsidRDefault="009F7903" w:rsidP="009F79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9D0">
        <w:rPr>
          <w:rFonts w:ascii="Times New Roman" w:hAnsi="Times New Roman" w:cs="Times New Roman"/>
          <w:b/>
          <w:sz w:val="28"/>
          <w:szCs w:val="28"/>
        </w:rPr>
        <w:t>Здоровое питание – здоровье нации!</w:t>
      </w:r>
    </w:p>
    <w:p w:rsidR="009F7903" w:rsidRPr="00CD262F" w:rsidRDefault="009F7903" w:rsidP="009F7903">
      <w:pPr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</w:p>
    <w:p w:rsidR="009F7903" w:rsidRDefault="009F7903" w:rsidP="009F7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Федеральным законом от 21.07.2014 №212-ФЗ «Об основах общественного контроля в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 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решением Совета Общественной палаты Республики Татарстан от 08.02.2021 рабочей группой по общественному контролю за питанием обучающихся, осваивающих программы начального общего, основного общего и среднего общего образования по городу Набережные Челны </w:t>
      </w:r>
      <w:r w:rsidR="00803A5E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bookmarkStart w:id="0" w:name="_GoBack"/>
      <w:bookmarkEnd w:id="0"/>
      <w:r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мая 2023 года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проведена проверка  </w:t>
      </w:r>
      <w:r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школы №53. Результаты проверки   представлены в виде справки и фото материалов. Отмечается, что продукция, поставляемая в общеобразовательные организации ООО «Школьное питание», хорошего качества.  Объем блюд соответствует нормам питания детей, качество блюд согласно технологии. Вся необходимая документация оформлена в соответствие с требованиями. Информация о питании учащихся имеется на сайте образовательных учреждений. Санитарное состояние пищеблоков и столовых хорошее, количество посадочных мест соответствует количеству детей. Температурный режим блюд, нормы выдачи соблюдены.</w:t>
      </w:r>
    </w:p>
    <w:p w:rsidR="0002295B" w:rsidRDefault="0002295B"/>
    <w:sectPr w:rsidR="00022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FD"/>
    <w:rsid w:val="0002295B"/>
    <w:rsid w:val="003743FD"/>
    <w:rsid w:val="00803A5E"/>
    <w:rsid w:val="009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258F5-9BD1-4E26-98E7-39F7648C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79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2023-05-22T10:37:00Z</dcterms:created>
  <dcterms:modified xsi:type="dcterms:W3CDTF">2023-05-22T10:45:00Z</dcterms:modified>
</cp:coreProperties>
</file>